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Times New Roman" w:hAnsi="Times New Roman" w:cs="Times New Roman"/>
          <w:b/>
          <w:sz w:val="24"/>
        </w:rPr>
      </w:pPr>
      <w:r>
        <w:rPr>
          <w:rFonts w:hint="default" w:ascii="Times New Roman" w:hAnsi="Times New Roman" w:cs="Times New Roman"/>
          <w:b/>
          <w:sz w:val="24"/>
        </w:rPr>
        <w:t>职业卫生技术报告网上公示单</w:t>
      </w:r>
    </w:p>
    <w:tbl>
      <w:tblPr>
        <w:tblStyle w:val="13"/>
        <w:tblW w:w="501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1" w:type="dxa"/>
          <w:left w:w="51" w:type="dxa"/>
          <w:bottom w:w="51" w:type="dxa"/>
          <w:right w:w="51" w:type="dxa"/>
        </w:tblCellMar>
      </w:tblPr>
      <w:tblGrid>
        <w:gridCol w:w="1178"/>
        <w:gridCol w:w="1748"/>
        <w:gridCol w:w="1518"/>
        <w:gridCol w:w="622"/>
        <w:gridCol w:w="1763"/>
        <w:gridCol w:w="335"/>
        <w:gridCol w:w="20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用人单位</w:t>
            </w:r>
          </w:p>
        </w:tc>
        <w:tc>
          <w:tcPr>
            <w:tcW w:w="2113" w:type="pct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/>
                <w:szCs w:val="21"/>
                <w:lang w:val="zh-CN" w:eastAsia="zh-CN"/>
              </w:rPr>
              <w:t>曲阜中联水泥有限公司</w:t>
            </w:r>
          </w:p>
        </w:tc>
        <w:tc>
          <w:tcPr>
            <w:tcW w:w="958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联系人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000000"/>
                <w:kern w:val="0"/>
                <w:szCs w:val="21"/>
                <w:lang w:val="en-US" w:eastAsia="zh-CN"/>
              </w:rPr>
              <w:t>曹经理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项目名称</w:t>
            </w:r>
          </w:p>
        </w:tc>
        <w:tc>
          <w:tcPr>
            <w:tcW w:w="2113" w:type="pct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/>
                <w:szCs w:val="21"/>
                <w:lang w:val="zh-CN" w:eastAsia="zh-CN"/>
              </w:rPr>
              <w:t>4000t/d水泥熟料生产线节能技术改造项目</w:t>
            </w:r>
          </w:p>
        </w:tc>
        <w:tc>
          <w:tcPr>
            <w:tcW w:w="958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建设地址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highlight w:val="none"/>
              </w:rPr>
              <w:t>曲阜市书院街道办事处陶瓷路16号</w:t>
            </w:r>
            <w:r>
              <w:rPr>
                <w:rFonts w:hint="eastAsia"/>
                <w:highlight w:val="none"/>
                <w:lang w:eastAsia="zh-CN"/>
              </w:rPr>
              <w:t>，</w:t>
            </w:r>
            <w:r>
              <w:rPr>
                <w:highlight w:val="none"/>
              </w:rPr>
              <w:t>曲阜中联水泥有限公司</w:t>
            </w:r>
            <w:r>
              <w:rPr>
                <w:rFonts w:hint="eastAsia"/>
                <w:highlight w:val="none"/>
                <w:lang w:val="en-US" w:eastAsia="zh-CN"/>
              </w:rPr>
              <w:t>厂区内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类别</w:t>
            </w:r>
          </w:p>
        </w:tc>
        <w:tc>
          <w:tcPr>
            <w:tcW w:w="4359" w:type="pct"/>
            <w:gridSpan w:val="6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职业病危害预评价</w:t>
            </w:r>
            <w:r>
              <w:rPr>
                <w:rFonts w:hint="default" w:ascii="Times New Roman" w:hAnsi="Times New Roman" w:cs="Times New Roman"/>
                <w:szCs w:val="21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szCs w:val="21"/>
              </w:rPr>
              <w:t xml:space="preserve">          职业病防护设施设计专篇□</w:t>
            </w:r>
          </w:p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职业病危害控制效果评价□    职业病危害现状评价□</w:t>
            </w:r>
          </w:p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szCs w:val="21"/>
                <w:u w:val="single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检测评价□                  其它 □</w:t>
            </w:r>
            <w:r>
              <w:rPr>
                <w:rFonts w:hint="default" w:ascii="Times New Roman" w:hAnsi="Times New Roman" w:cs="Times New Roman"/>
                <w:szCs w:val="21"/>
                <w:u w:val="single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项目简介</w:t>
            </w:r>
          </w:p>
        </w:tc>
        <w:tc>
          <w:tcPr>
            <w:tcW w:w="4359" w:type="pct"/>
            <w:gridSpan w:val="6"/>
            <w:noWrap w:val="0"/>
            <w:vAlign w:val="center"/>
          </w:tcPr>
          <w:p>
            <w:pPr>
              <w:ind w:left="0" w:leftChars="0" w:firstLine="0" w:firstLineChars="0"/>
              <w:rPr>
                <w:rFonts w:hint="eastAsia"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w:t>项目名称：</w:t>
            </w:r>
            <w:r>
              <w:rPr>
                <w:rFonts w:hint="eastAsia"/>
                <w:highlight w:val="none"/>
                <w:lang w:eastAsia="zh-CN"/>
              </w:rPr>
              <w:t>4000t/d水泥熟料生产线节能技术改造项目</w:t>
            </w:r>
          </w:p>
          <w:p>
            <w:pPr>
              <w:pStyle w:val="2"/>
              <w:ind w:left="0" w:leftChars="0" w:firstLine="0" w:firstLineChars="0"/>
              <w:rPr>
                <w:rFonts w:hint="eastAsia" w:eastAsia="仿宋_GB2312"/>
                <w:color w:val="000000"/>
                <w:highlight w:val="none"/>
                <w:lang w:eastAsia="zh-CN"/>
              </w:rPr>
            </w:pPr>
            <w:r>
              <w:rPr>
                <w:color w:val="000000"/>
                <w:highlight w:val="none"/>
              </w:rPr>
              <w:t>建设单位：</w:t>
            </w:r>
            <w:r>
              <w:rPr>
                <w:highlight w:val="none"/>
              </w:rPr>
              <w:t>曲阜中联水泥有限公司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w:t>项目性质：技术改造</w:t>
            </w:r>
          </w:p>
          <w:p>
            <w:pPr>
              <w:ind w:left="0" w:leftChars="0" w:firstLine="0" w:firstLineChars="0"/>
              <w:rPr>
                <w:rFonts w:hint="default" w:eastAsia="仿宋_GB2312"/>
                <w:color w:val="000000"/>
                <w:highlight w:val="none"/>
                <w:lang w:val="en-US" w:eastAsia="zh-CN"/>
              </w:rPr>
            </w:pPr>
            <w:r>
              <w:rPr>
                <w:color w:val="000000"/>
                <w:highlight w:val="none"/>
              </w:rPr>
              <w:t>建设地点：</w:t>
            </w:r>
            <w:r>
              <w:rPr>
                <w:highlight w:val="none"/>
              </w:rPr>
              <w:t>曲阜市书院街道办事处陶瓷路16号</w:t>
            </w:r>
            <w:r>
              <w:rPr>
                <w:rFonts w:hint="eastAsia"/>
                <w:highlight w:val="none"/>
                <w:lang w:eastAsia="zh-CN"/>
              </w:rPr>
              <w:t>，</w:t>
            </w:r>
            <w:r>
              <w:rPr>
                <w:highlight w:val="none"/>
              </w:rPr>
              <w:t>曲阜中联水泥有限公司</w:t>
            </w:r>
            <w:r>
              <w:rPr>
                <w:rFonts w:hint="eastAsia"/>
                <w:highlight w:val="none"/>
                <w:lang w:val="en-US" w:eastAsia="zh-CN"/>
              </w:rPr>
              <w:t>厂区内</w:t>
            </w:r>
          </w:p>
          <w:p>
            <w:pPr>
              <w:bidi w:val="0"/>
              <w:ind w:left="0" w:leftChars="0" w:firstLine="0" w:firstLineChars="0"/>
              <w:rPr>
                <w:highlight w:val="none"/>
              </w:rPr>
            </w:pPr>
            <w:r>
              <w:rPr>
                <w:highlight w:val="none"/>
              </w:rPr>
              <w:t>投资规模：</w:t>
            </w:r>
            <w:r>
              <w:rPr>
                <w:rFonts w:hint="eastAsia"/>
                <w:highlight w:val="none"/>
                <w:lang w:val="en-US" w:eastAsia="zh-CN"/>
              </w:rPr>
              <w:t>41248.58</w:t>
            </w:r>
            <w:r>
              <w:rPr>
                <w:rFonts w:hint="eastAsia"/>
                <w:highlight w:val="none"/>
              </w:rPr>
              <w:t>万元</w:t>
            </w:r>
          </w:p>
          <w:p>
            <w:pPr>
              <w:bidi w:val="0"/>
              <w:ind w:left="0" w:leftChars="0" w:firstLine="0" w:firstLineChars="0"/>
              <w:rPr>
                <w:color w:val="000000"/>
                <w:highlight w:val="none"/>
              </w:rPr>
            </w:pPr>
            <w:r>
              <w:rPr>
                <w:rFonts w:hint="eastAsia"/>
                <w:highlight w:val="none"/>
              </w:rPr>
              <w:t>项目规模：拟在</w:t>
            </w:r>
            <w:r>
              <w:rPr>
                <w:rFonts w:hint="eastAsia"/>
                <w:highlight w:val="none"/>
                <w:lang w:val="en-US" w:eastAsia="zh-CN"/>
              </w:rPr>
              <w:t>建设单位厂区原有</w:t>
            </w:r>
            <w:r>
              <w:rPr>
                <w:rFonts w:hint="eastAsia"/>
                <w:highlight w:val="none"/>
              </w:rPr>
              <w:t>1#生产线位置通过节能技术改造建设成一条4000t/d水泥熟料新型内循环沸腾煅烧技术示范生产线</w:t>
            </w:r>
            <w:r>
              <w:rPr>
                <w:rFonts w:hint="eastAsia"/>
                <w:highlight w:val="none"/>
                <w:lang w:eastAsia="zh-CN"/>
              </w:rPr>
              <w:t>，年产124万吨水泥熟料。</w:t>
            </w:r>
          </w:p>
          <w:p>
            <w:pPr>
              <w:ind w:left="0" w:leftChars="0" w:firstLine="0" w:firstLineChars="0"/>
              <w:jc w:val="left"/>
              <w:rPr>
                <w:rFonts w:hint="default"/>
                <w:lang w:eastAsia="zh-CN"/>
              </w:rPr>
            </w:pPr>
            <w:r>
              <w:rPr>
                <w:color w:val="000000"/>
                <w:highlight w:val="none"/>
              </w:rPr>
              <w:t>行业类别：</w:t>
            </w:r>
            <w:r>
              <w:rPr>
                <w:highlight w:val="none"/>
              </w:rPr>
              <w:t>水泥、石灰和石膏制造（C301）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报告编号</w:t>
            </w:r>
          </w:p>
        </w:tc>
        <w:tc>
          <w:tcPr>
            <w:tcW w:w="1775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JNHAYP202</w:t>
            </w: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-0</w:t>
            </w:r>
            <w:r>
              <w:rPr>
                <w:rFonts w:hint="eastAsia" w:cs="Times New Roman"/>
                <w:szCs w:val="21"/>
                <w:lang w:val="en-US" w:eastAsia="zh-CN"/>
              </w:rPr>
              <w:t>05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报告时间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202</w:t>
            </w: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szCs w:val="21"/>
              </w:rPr>
              <w:t>.</w:t>
            </w:r>
            <w:r>
              <w:rPr>
                <w:rFonts w:hint="eastAsia" w:cs="Times New Roman"/>
                <w:szCs w:val="21"/>
                <w:lang w:val="en-US" w:eastAsia="zh-CN"/>
              </w:rPr>
              <w:t xml:space="preserve">04        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tcBorders>
              <w:tl2br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类别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姓名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技术职务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资质证书号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项目组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人员名单</w:t>
            </w:r>
          </w:p>
        </w:tc>
        <w:tc>
          <w:tcPr>
            <w:tcW w:w="95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编写人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王翠翠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鲁P2021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0467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孔庆南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J20210228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赵青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J20210222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冯书昊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助理工程师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鲁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J20210460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于宪成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助理工程师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J20210231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审核人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刘庆和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P20210218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签发人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孔庆虎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P20210215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现场调查</w:t>
            </w:r>
          </w:p>
        </w:tc>
        <w:tc>
          <w:tcPr>
            <w:tcW w:w="95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调查人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王翠翠</w:t>
            </w:r>
          </w:p>
        </w:tc>
        <w:tc>
          <w:tcPr>
            <w:tcW w:w="338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显著标志物前照片</w:t>
            </w:r>
          </w:p>
        </w:tc>
        <w:tc>
          <w:tcPr>
            <w:tcW w:w="2246" w:type="pct"/>
            <w:gridSpan w:val="3"/>
            <w:vMerge w:val="restar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</w:pPr>
            <w:r>
              <w:drawing>
                <wp:inline distT="0" distB="0" distL="114300" distR="114300">
                  <wp:extent cx="2086610" cy="2067560"/>
                  <wp:effectExtent l="0" t="0" r="1270" b="508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6610" cy="206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于宪成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2246" w:type="pct"/>
            <w:gridSpan w:val="3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2246" w:type="pct"/>
            <w:gridSpan w:val="3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用人单位陪同人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曹经理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2246" w:type="pct"/>
            <w:gridSpan w:val="3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日期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202</w:t>
            </w: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szCs w:val="21"/>
              </w:rPr>
              <w:t>.</w:t>
            </w:r>
            <w:r>
              <w:rPr>
                <w:rFonts w:hint="eastAsia" w:cs="Times New Roman"/>
                <w:szCs w:val="21"/>
                <w:lang w:val="en-US" w:eastAsia="zh-CN"/>
              </w:rPr>
              <w:t>04</w:t>
            </w:r>
            <w:r>
              <w:rPr>
                <w:rFonts w:hint="default" w:ascii="Times New Roman" w:hAnsi="Times New Roman" w:cs="Times New Roman"/>
                <w:szCs w:val="21"/>
                <w:lang w:val="en-US" w:eastAsia="zh-CN"/>
              </w:rPr>
              <w:t>.</w:t>
            </w:r>
            <w:r>
              <w:rPr>
                <w:rFonts w:hint="eastAsia" w:cs="Times New Roman"/>
                <w:szCs w:val="21"/>
                <w:lang w:val="en-US" w:eastAsia="zh-CN"/>
              </w:rPr>
              <w:t>10</w:t>
            </w:r>
            <w:bookmarkStart w:id="0" w:name="_GoBack"/>
            <w:bookmarkEnd w:id="0"/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2246" w:type="pct"/>
            <w:gridSpan w:val="3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现场检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测采样</w:t>
            </w:r>
          </w:p>
        </w:tc>
        <w:tc>
          <w:tcPr>
            <w:tcW w:w="95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检测采样人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显著标志物前照片</w:t>
            </w:r>
          </w:p>
        </w:tc>
        <w:tc>
          <w:tcPr>
            <w:tcW w:w="958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无</w:t>
            </w:r>
          </w:p>
        </w:tc>
        <w:tc>
          <w:tcPr>
            <w:tcW w:w="182" w:type="pct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工作照片</w:t>
            </w:r>
          </w:p>
        </w:tc>
        <w:tc>
          <w:tcPr>
            <w:tcW w:w="1106" w:type="pct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2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06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2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06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用人单位陪同人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2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06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日期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2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06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职业病危害因素及检测结果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  <w:lang w:eastAsia="zh-CN"/>
              </w:rPr>
              <w:t>拟建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项目生产过程中职业病危害因素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bidi w:val="0"/>
              <w:rPr>
                <w:highlight w:val="none"/>
              </w:rPr>
            </w:pPr>
            <w:r>
              <w:rPr>
                <w:highlight w:val="none"/>
              </w:rPr>
              <w:t>该项目生产工艺过程中主要职业病危害因素有：</w:t>
            </w:r>
          </w:p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  <w:t>（1）粉尘因素：石灰石粉尘、矽尘（硅质材料粉尘、铝质原料粉尘、铁质原料粉尘、煤矸石粉尘）、煤尘、其他粉尘（水泥熟料粉尘）；</w:t>
            </w:r>
          </w:p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  <w:t>（2）化学毒物：二氧化硫、氮氧化物、一氧化碳、二氧化碳、氨等；</w:t>
            </w:r>
          </w:p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  <w:t>（3）物理因素：噪声、高温、工频电磁场、振动。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检测结果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000000"/>
                <w:kern w:val="0"/>
                <w:szCs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评价结论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职业病危害风险分类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按照《建设项目职业病危害风险分类管理目录》（国卫办职健发[2021]5号）规定，用人单位属于“职业病危害风险严重”的项目。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综合结论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</w:rPr>
              <w:t>拟建项目在切实落实申请报告中拟采取的各项职业病危害控制措施，结合本评价报告书提出的补充措施进一步完善设计，确保职业卫生专项资金的投入，将各项职业病防护设施与主体工程同时设计、同时施工、同时投入生产和使用，满足《工业企业设计卫生标准》(GBZ1-2010)等国家职业卫生标准要求后，正</w:t>
            </w:r>
            <w:r>
              <w:rPr>
                <w:rFonts w:hint="default" w:ascii="Times New Roman" w:hAnsi="Times New Roman" w:cs="Times New Roman"/>
                <w:snapToGrid w:val="0"/>
                <w:szCs w:val="28"/>
              </w:rPr>
              <w:t>常生产条件下，工作场所存在的职业病危害因素将可基本得到控制，基本满足职业病防治方面法律、法规、标准的要求</w:t>
            </w:r>
            <w:r>
              <w:rPr>
                <w:rFonts w:hint="default" w:ascii="Times New Roman" w:hAnsi="Times New Roman" w:cs="Times New Roman"/>
                <w:snapToGrid w:val="0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1399" w:hRule="atLeast"/>
        </w:trPr>
        <w:tc>
          <w:tcPr>
            <w:tcW w:w="1590" w:type="pct"/>
            <w:gridSpan w:val="2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技术审查专家组评审意见(需要评审的项目)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核实明确项目评价范围；</w:t>
            </w:r>
          </w:p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细化拟建项目周边环境中企业职业病危害因素相互影响的分析评价；</w:t>
            </w:r>
          </w:p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补充完善项目公辅工程的介绍和分析；</w:t>
            </w:r>
          </w:p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补充完善项目劳动定员、工作内容和工作时间的分析和介绍，并重新核算劳动者的接害时间；</w:t>
            </w:r>
          </w:p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补充完善项目原辅材料、中间产品等的介绍，并进行职业病危害因素分析和评价；</w:t>
            </w:r>
          </w:p>
          <w:p>
            <w:pPr>
              <w:spacing w:line="240" w:lineRule="exac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补充完善项目通风、照明的介绍和评价</w:t>
            </w:r>
            <w:r>
              <w:rPr>
                <w:rFonts w:hint="eastAsia" w:cs="Times New Roman"/>
                <w:szCs w:val="21"/>
                <w:lang w:val="en-US" w:eastAsia="zh-CN"/>
              </w:rPr>
              <w:t>等</w:t>
            </w:r>
          </w:p>
        </w:tc>
      </w:tr>
    </w:tbl>
    <w:p/>
    <w:sectPr>
      <w:headerReference r:id="rId3" w:type="default"/>
      <w:pgSz w:w="11906" w:h="16838"/>
      <w:pgMar w:top="1440" w:right="1418" w:bottom="1440" w:left="1418" w:header="851" w:footer="992" w:gutter="0"/>
      <w:cols w:space="720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2"/>
    </wne:keymap>
    <wne:keymap wne:kcmPrimary="0434">
      <wne:acd wne:acdName="acd3"/>
    </wne:keymap>
  </wne:keymap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QAAAAQA" wne:acdName="acd3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  <w:jc w:val="right"/>
      <w:rPr>
        <w:rFonts w:ascii="宋体" w:hAnsi="宋体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4B0299"/>
    <w:multiLevelType w:val="multilevel"/>
    <w:tmpl w:val="8A4B0299"/>
    <w:lvl w:ilvl="0" w:tentative="0">
      <w:start w:val="1"/>
      <w:numFmt w:val="decimal"/>
      <w:pStyle w:val="3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4"/>
      <w:suff w:val="space"/>
      <w:lvlText w:val="%1.%2."/>
      <w:lvlJc w:val="left"/>
      <w:pPr>
        <w:tabs>
          <w:tab w:val="left" w:pos="420"/>
        </w:tabs>
        <w:ind w:left="575" w:hanging="575"/>
      </w:pPr>
      <w:rPr>
        <w:rFonts w:hint="default"/>
      </w:rPr>
    </w:lvl>
    <w:lvl w:ilvl="2" w:tentative="0">
      <w:start w:val="1"/>
      <w:numFmt w:val="decimal"/>
      <w:pStyle w:val="5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6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7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8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9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0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1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M2E0YzliZDI5NzU2ZjQwNjNhMjU0NjU1Mzg1ZTYifQ=="/>
  </w:docVars>
  <w:rsids>
    <w:rsidRoot w:val="00000000"/>
    <w:rsid w:val="079542DF"/>
    <w:rsid w:val="092A17B7"/>
    <w:rsid w:val="0AD640EA"/>
    <w:rsid w:val="0C7B342A"/>
    <w:rsid w:val="0CA40367"/>
    <w:rsid w:val="0D7511DD"/>
    <w:rsid w:val="10807227"/>
    <w:rsid w:val="1FD61EEC"/>
    <w:rsid w:val="262E1D88"/>
    <w:rsid w:val="2A2B1E61"/>
    <w:rsid w:val="34C95119"/>
    <w:rsid w:val="354A636D"/>
    <w:rsid w:val="3A5B434C"/>
    <w:rsid w:val="3AC8787B"/>
    <w:rsid w:val="3AE82B49"/>
    <w:rsid w:val="3C1E370B"/>
    <w:rsid w:val="41B70517"/>
    <w:rsid w:val="4A831A26"/>
    <w:rsid w:val="4EEB55E4"/>
    <w:rsid w:val="5BEA3918"/>
    <w:rsid w:val="5CA049BC"/>
    <w:rsid w:val="60880F76"/>
    <w:rsid w:val="6AEF6DCD"/>
    <w:rsid w:val="6C5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5"/>
    <w:autoRedefine/>
    <w:qFormat/>
    <w:uiPriority w:val="0"/>
    <w:pPr>
      <w:keepNext/>
      <w:numPr>
        <w:ilvl w:val="0"/>
        <w:numId w:val="1"/>
      </w:numPr>
      <w:adjustRightInd w:val="0"/>
      <w:snapToGrid w:val="0"/>
      <w:spacing w:line="486" w:lineRule="exact"/>
      <w:ind w:left="432" w:hanging="432"/>
      <w:jc w:val="left"/>
      <w:outlineLvl w:val="0"/>
    </w:pPr>
    <w:rPr>
      <w:rFonts w:ascii="Times New Roman" w:hAnsi="Times New Roman" w:eastAsia="仿宋_GB2312"/>
      <w:b/>
      <w:sz w:val="28"/>
    </w:rPr>
  </w:style>
  <w:style w:type="paragraph" w:styleId="4">
    <w:name w:val="heading 2"/>
    <w:basedOn w:val="1"/>
    <w:next w:val="1"/>
    <w:link w:val="16"/>
    <w:autoRedefine/>
    <w:semiHidden/>
    <w:unhideWhenUsed/>
    <w:qFormat/>
    <w:uiPriority w:val="0"/>
    <w:pPr>
      <w:keepNext/>
      <w:keepLines/>
      <w:numPr>
        <w:ilvl w:val="1"/>
        <w:numId w:val="1"/>
      </w:numPr>
      <w:adjustRightInd w:val="0"/>
      <w:snapToGrid w:val="0"/>
      <w:spacing w:before="0" w:line="486" w:lineRule="exact"/>
      <w:jc w:val="left"/>
      <w:outlineLvl w:val="1"/>
    </w:pPr>
    <w:rPr>
      <w:rFonts w:ascii="仿宋" w:hAnsi="仿宋" w:eastAsia="仿宋_GB2312" w:cs="仿宋"/>
      <w:b/>
      <w:bCs/>
      <w:sz w:val="28"/>
    </w:rPr>
  </w:style>
  <w:style w:type="paragraph" w:styleId="5">
    <w:name w:val="heading 3"/>
    <w:basedOn w:val="1"/>
    <w:next w:val="2"/>
    <w:link w:val="17"/>
    <w:autoRedefine/>
    <w:semiHidden/>
    <w:unhideWhenUsed/>
    <w:qFormat/>
    <w:uiPriority w:val="0"/>
    <w:pPr>
      <w:keepNext/>
      <w:keepLines/>
      <w:numPr>
        <w:ilvl w:val="2"/>
        <w:numId w:val="1"/>
      </w:numPr>
      <w:tabs>
        <w:tab w:val="left" w:pos="420"/>
      </w:tabs>
      <w:spacing w:beforeLines="0" w:afterLines="0" w:line="490" w:lineRule="exact"/>
      <w:ind w:left="720" w:hanging="720"/>
      <w:jc w:val="left"/>
      <w:outlineLvl w:val="2"/>
    </w:pPr>
    <w:rPr>
      <w:rFonts w:ascii="Times New Roman" w:hAnsi="Times New Roman" w:eastAsia="仿宋_GB2312" w:cs="仿宋_GB2312"/>
      <w:b/>
      <w:bCs/>
      <w:snapToGrid w:val="0"/>
      <w:sz w:val="28"/>
      <w:szCs w:val="32"/>
    </w:rPr>
  </w:style>
  <w:style w:type="paragraph" w:styleId="6">
    <w:name w:val="heading 4"/>
    <w:basedOn w:val="1"/>
    <w:next w:val="1"/>
    <w:link w:val="18"/>
    <w:autoRedefine/>
    <w:semiHidden/>
    <w:unhideWhenUsed/>
    <w:qFormat/>
    <w:uiPriority w:val="0"/>
    <w:pPr>
      <w:keepNext/>
      <w:keepLines/>
      <w:numPr>
        <w:ilvl w:val="3"/>
        <w:numId w:val="1"/>
      </w:numPr>
      <w:tabs>
        <w:tab w:val="left" w:pos="420"/>
      </w:tabs>
      <w:spacing w:beforeLines="0" w:afterLines="0" w:line="490" w:lineRule="exact"/>
      <w:ind w:left="864" w:hanging="864"/>
      <w:jc w:val="left"/>
      <w:outlineLvl w:val="3"/>
    </w:pPr>
    <w:rPr>
      <w:rFonts w:ascii="Times New Roman" w:hAnsi="Times New Roman" w:eastAsia="仿宋_GB2312" w:cs="仿宋_GB2312"/>
      <w:b/>
      <w:bCs/>
      <w:snapToGrid w:val="0"/>
      <w:sz w:val="28"/>
      <w:szCs w:val="28"/>
    </w:rPr>
  </w:style>
  <w:style w:type="paragraph" w:styleId="7">
    <w:name w:val="heading 5"/>
    <w:basedOn w:val="1"/>
    <w:next w:val="1"/>
    <w:autoRedefine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autoRedefine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10">
    <w:name w:val="heading 8"/>
    <w:basedOn w:val="1"/>
    <w:next w:val="1"/>
    <w:autoRedefine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autoRedefine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autoRedefine/>
    <w:qFormat/>
    <w:uiPriority w:val="0"/>
    <w:pPr>
      <w:ind w:firstLine="420" w:firstLineChars="200"/>
    </w:pPr>
  </w:style>
  <w:style w:type="paragraph" w:styleId="12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标题 1 Char1"/>
    <w:link w:val="3"/>
    <w:autoRedefine/>
    <w:qFormat/>
    <w:uiPriority w:val="0"/>
    <w:rPr>
      <w:rFonts w:ascii="Times New Roman" w:hAnsi="Times New Roman" w:eastAsia="仿宋_GB2312" w:cs="仿宋_GB2312"/>
      <w:b/>
      <w:bCs/>
      <w:snapToGrid w:val="0"/>
      <w:sz w:val="28"/>
      <w:szCs w:val="28"/>
    </w:rPr>
  </w:style>
  <w:style w:type="character" w:customStyle="1" w:styleId="16">
    <w:name w:val="标题 2 Char1"/>
    <w:link w:val="4"/>
    <w:autoRedefine/>
    <w:qFormat/>
    <w:uiPriority w:val="9"/>
    <w:rPr>
      <w:rFonts w:ascii="仿宋" w:hAnsi="仿宋" w:eastAsia="仿宋_GB2312" w:cs="仿宋"/>
      <w:b/>
      <w:bCs/>
      <w:snapToGrid w:val="0"/>
      <w:kern w:val="0"/>
      <w:sz w:val="28"/>
      <w:szCs w:val="28"/>
    </w:rPr>
  </w:style>
  <w:style w:type="character" w:customStyle="1" w:styleId="17">
    <w:name w:val="标题 3 Char"/>
    <w:link w:val="5"/>
    <w:autoRedefine/>
    <w:qFormat/>
    <w:uiPriority w:val="0"/>
    <w:rPr>
      <w:rFonts w:ascii="Times New Roman" w:hAnsi="Times New Roman" w:eastAsia="仿宋_GB2312" w:cs="仿宋_GB2312"/>
      <w:b/>
      <w:bCs/>
      <w:snapToGrid w:val="0"/>
      <w:kern w:val="2"/>
      <w:sz w:val="28"/>
      <w:szCs w:val="32"/>
    </w:rPr>
  </w:style>
  <w:style w:type="character" w:customStyle="1" w:styleId="18">
    <w:name w:val="标题 4 Char"/>
    <w:link w:val="6"/>
    <w:autoRedefine/>
    <w:qFormat/>
    <w:uiPriority w:val="9"/>
    <w:rPr>
      <w:rFonts w:ascii="Times New Roman" w:hAnsi="Times New Roman" w:eastAsia="仿宋_GB2312" w:cs="仿宋_GB2312"/>
      <w:b/>
      <w:bCs/>
      <w:snapToGrid w:val="0"/>
      <w:kern w:val="2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microsoft.com/office/2006/relationships/keyMapCustomizations" Target="customizations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1204</Words>
  <Characters>1375</Characters>
  <Lines>0</Lines>
  <Paragraphs>0</Paragraphs>
  <TotalTime>0</TotalTime>
  <ScaleCrop>false</ScaleCrop>
  <LinksUpToDate>false</LinksUpToDate>
  <CharactersWithSpaces>1502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2022-04-26T04:03:00Z</dcterms:created>
  <dc:creator>Administrator</dc:creator>
  <cp:lastModifiedBy>Administrator</cp:lastModifiedBy>
  <cp:lastPrinted>2024-04-15T01:40:00Z</cp:lastPrinted>
  <dcterms:modified xsi:type="dcterms:W3CDTF">2024-05-17T08:35:42Z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C0DFA9D84CED4B29BC1DAE769C90D2FF</vt:lpwstr>
  </property>
</Properties>
</file>